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CellSpacing w:w="0" w:type="dxa"/>
        <w:tblCellMar>
          <w:left w:w="0" w:type="dxa"/>
          <w:right w:w="0" w:type="dxa"/>
        </w:tblCellMar>
        <w:tblLook w:val="04A0"/>
      </w:tblPr>
      <w:tblGrid>
        <w:gridCol w:w="10095"/>
      </w:tblGrid>
      <w:tr w:rsidR="00E77BA9" w:rsidRPr="00E77BA9">
        <w:trPr>
          <w:tblCellSpacing w:w="0" w:type="dxa"/>
        </w:trPr>
        <w:tc>
          <w:tcPr>
            <w:tcW w:w="0" w:type="auto"/>
            <w:vAlign w:val="center"/>
            <w:hideMark/>
          </w:tcPr>
          <w:p w:rsidR="00E77BA9" w:rsidRPr="00E77BA9" w:rsidRDefault="00E77BA9" w:rsidP="00E77BA9">
            <w:pPr>
              <w:widowControl/>
              <w:rPr>
                <w:rFonts w:ascii="仿宋_GB2312" w:eastAsia="仿宋_GB2312" w:hAnsi="微软雅黑" w:cs="宋体" w:hint="eastAsia"/>
                <w:b/>
                <w:bCs/>
                <w:color w:val="000000"/>
                <w:kern w:val="0"/>
                <w:sz w:val="30"/>
                <w:szCs w:val="30"/>
              </w:rPr>
            </w:pPr>
            <w:r w:rsidRPr="00E77BA9">
              <w:rPr>
                <w:rFonts w:ascii="仿宋_GB2312" w:eastAsia="仿宋_GB2312" w:hAnsi="微软雅黑" w:cs="宋体" w:hint="eastAsia"/>
                <w:b/>
                <w:bCs/>
                <w:color w:val="000000"/>
                <w:kern w:val="0"/>
                <w:sz w:val="30"/>
                <w:szCs w:val="30"/>
              </w:rPr>
              <w:t>国家档案局关于开展2018年国际档案日系列宣传活动的通知</w:t>
            </w:r>
          </w:p>
        </w:tc>
      </w:tr>
      <w:tr w:rsidR="00E77BA9" w:rsidRPr="00E77BA9">
        <w:trPr>
          <w:tblCellSpacing w:w="0" w:type="dxa"/>
        </w:trPr>
        <w:tc>
          <w:tcPr>
            <w:tcW w:w="0" w:type="auto"/>
            <w:vAlign w:val="center"/>
            <w:hideMark/>
          </w:tcPr>
          <w:p w:rsidR="00E77BA9" w:rsidRPr="00E77BA9" w:rsidRDefault="00E77BA9" w:rsidP="00E77BA9">
            <w:pPr>
              <w:widowControl/>
              <w:jc w:val="left"/>
              <w:rPr>
                <w:rFonts w:ascii="仿宋_GB2312" w:eastAsia="仿宋_GB2312" w:hAnsi="宋体" w:cs="宋体" w:hint="eastAsia"/>
                <w:kern w:val="0"/>
                <w:sz w:val="24"/>
                <w:szCs w:val="24"/>
              </w:rPr>
            </w:pPr>
          </w:p>
        </w:tc>
      </w:tr>
      <w:tr w:rsidR="00E77BA9" w:rsidRPr="00E77BA9">
        <w:trPr>
          <w:tblCellSpacing w:w="0" w:type="dxa"/>
        </w:trPr>
        <w:tc>
          <w:tcPr>
            <w:tcW w:w="0" w:type="auto"/>
            <w:vAlign w:val="center"/>
            <w:hideMark/>
          </w:tcPr>
          <w:p w:rsidR="00E77BA9" w:rsidRPr="00E77BA9" w:rsidRDefault="00E77BA9" w:rsidP="00E77BA9">
            <w:pPr>
              <w:widowControl/>
              <w:jc w:val="left"/>
              <w:rPr>
                <w:rFonts w:ascii="仿宋_GB2312" w:eastAsia="仿宋_GB2312" w:hAnsi="宋体" w:cs="宋体" w:hint="eastAsia"/>
                <w:kern w:val="0"/>
                <w:sz w:val="24"/>
                <w:szCs w:val="24"/>
              </w:rPr>
            </w:pPr>
            <w:r w:rsidRPr="00E77BA9">
              <w:rPr>
                <w:rFonts w:ascii="仿宋_GB2312" w:eastAsia="仿宋_GB2312" w:hAnsi="宋体" w:cs="宋体" w:hint="eastAsia"/>
                <w:noProof/>
                <w:kern w:val="0"/>
                <w:sz w:val="24"/>
                <w:szCs w:val="24"/>
              </w:rPr>
              <w:drawing>
                <wp:inline distT="0" distB="0" distL="0" distR="0">
                  <wp:extent cx="9525" cy="190500"/>
                  <wp:effectExtent l="0" t="0" r="0" b="0"/>
                  <wp:docPr id="1" name="图片 1" descr="http://www.saac.gov.cn/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ac.gov.cn/images/c.gif"/>
                          <pic:cNvPicPr>
                            <a:picLocks noChangeAspect="1" noChangeArrowheads="1"/>
                          </pic:cNvPicPr>
                        </pic:nvPicPr>
                        <pic:blipFill>
                          <a:blip r:embed="rId6"/>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E77BA9" w:rsidRPr="00E77BA9">
        <w:trPr>
          <w:tblCellSpacing w:w="0" w:type="dxa"/>
        </w:trPr>
        <w:tc>
          <w:tcPr>
            <w:tcW w:w="0" w:type="auto"/>
            <w:vAlign w:val="center"/>
            <w:hideMark/>
          </w:tcPr>
          <w:p w:rsidR="00E77BA9" w:rsidRPr="00E77BA9" w:rsidRDefault="00E77BA9" w:rsidP="00E77BA9">
            <w:pPr>
              <w:widowControl/>
              <w:jc w:val="left"/>
              <w:rPr>
                <w:rFonts w:ascii="仿宋_GB2312" w:eastAsia="仿宋_GB2312" w:hAnsi="宋体" w:cs="宋体" w:hint="eastAsia"/>
                <w:kern w:val="0"/>
                <w:sz w:val="24"/>
                <w:szCs w:val="24"/>
              </w:rPr>
            </w:pPr>
          </w:p>
        </w:tc>
      </w:tr>
      <w:tr w:rsidR="00E77BA9" w:rsidRPr="00E77BA9">
        <w:trPr>
          <w:tblCellSpacing w:w="0" w:type="dxa"/>
        </w:trPr>
        <w:tc>
          <w:tcPr>
            <w:tcW w:w="0" w:type="auto"/>
            <w:vAlign w:val="center"/>
            <w:hideMark/>
          </w:tcPr>
          <w:p w:rsidR="00E77BA9" w:rsidRPr="00E77BA9" w:rsidRDefault="00E77BA9" w:rsidP="00E77BA9">
            <w:pPr>
              <w:widowControl/>
              <w:jc w:val="left"/>
              <w:rPr>
                <w:rFonts w:ascii="仿宋_GB2312" w:eastAsia="仿宋_GB2312" w:hAnsi="宋体" w:cs="宋体" w:hint="eastAsia"/>
                <w:kern w:val="0"/>
                <w:sz w:val="24"/>
                <w:szCs w:val="24"/>
              </w:rPr>
            </w:pPr>
            <w:r w:rsidRPr="00E77BA9">
              <w:rPr>
                <w:rFonts w:ascii="仿宋_GB2312" w:eastAsia="仿宋_GB2312" w:hAnsi="宋体" w:cs="宋体" w:hint="eastAsia"/>
                <w:noProof/>
                <w:kern w:val="0"/>
                <w:sz w:val="24"/>
                <w:szCs w:val="24"/>
              </w:rPr>
              <w:drawing>
                <wp:inline distT="0" distB="0" distL="0" distR="0">
                  <wp:extent cx="9525" cy="190500"/>
                  <wp:effectExtent l="0" t="0" r="0" b="0"/>
                  <wp:docPr id="2" name="图片 2" descr="http://www.saac.gov.cn/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ac.gov.cn/images/c.gif"/>
                          <pic:cNvPicPr>
                            <a:picLocks noChangeAspect="1" noChangeArrowheads="1"/>
                          </pic:cNvPicPr>
                        </pic:nvPicPr>
                        <pic:blipFill>
                          <a:blip r:embed="rId6"/>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E77BA9" w:rsidRPr="00E77BA9">
        <w:trPr>
          <w:tblCellSpacing w:w="0" w:type="dxa"/>
        </w:trPr>
        <w:tc>
          <w:tcPr>
            <w:tcW w:w="0" w:type="auto"/>
            <w:vAlign w:val="center"/>
            <w:hideMark/>
          </w:tcPr>
          <w:p w:rsidR="00E77BA9" w:rsidRPr="00E77BA9" w:rsidRDefault="00E77BA9" w:rsidP="00E77BA9">
            <w:pPr>
              <w:widowControl/>
              <w:jc w:val="left"/>
              <w:rPr>
                <w:rFonts w:ascii="仿宋_GB2312" w:eastAsia="仿宋_GB2312" w:hAnsi="宋体" w:cs="宋体" w:hint="eastAsia"/>
                <w:kern w:val="0"/>
                <w:sz w:val="24"/>
                <w:szCs w:val="24"/>
              </w:rPr>
            </w:pPr>
            <w:r w:rsidRPr="00E77BA9">
              <w:rPr>
                <w:rFonts w:ascii="仿宋_GB2312" w:eastAsia="仿宋_GB2312" w:hAnsi="宋体" w:cs="宋体" w:hint="eastAsia"/>
                <w:noProof/>
                <w:kern w:val="0"/>
                <w:sz w:val="24"/>
                <w:szCs w:val="24"/>
              </w:rPr>
              <w:drawing>
                <wp:inline distT="0" distB="0" distL="0" distR="0">
                  <wp:extent cx="9525" cy="142875"/>
                  <wp:effectExtent l="0" t="0" r="0" b="0"/>
                  <wp:docPr id="3" name="图片 3" descr="http://www.saac.gov.cn/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ac.gov.cn/images/c.gif"/>
                          <pic:cNvPicPr>
                            <a:picLocks noChangeAspect="1" noChangeArrowheads="1"/>
                          </pic:cNvPicPr>
                        </pic:nvPicPr>
                        <pic:blipFill>
                          <a:blip r:embed="rId6"/>
                          <a:srcRect/>
                          <a:stretch>
                            <a:fillRect/>
                          </a:stretch>
                        </pic:blipFill>
                        <pic:spPr bwMode="auto">
                          <a:xfrm>
                            <a:off x="0" y="0"/>
                            <a:ext cx="9525" cy="142875"/>
                          </a:xfrm>
                          <a:prstGeom prst="rect">
                            <a:avLst/>
                          </a:prstGeom>
                          <a:noFill/>
                          <a:ln w="9525">
                            <a:noFill/>
                            <a:miter lim="800000"/>
                            <a:headEnd/>
                            <a:tailEnd/>
                          </a:ln>
                        </pic:spPr>
                      </pic:pic>
                    </a:graphicData>
                  </a:graphic>
                </wp:inline>
              </w:drawing>
            </w:r>
          </w:p>
        </w:tc>
      </w:tr>
    </w:tbl>
    <w:p w:rsidR="00E77BA9" w:rsidRPr="00E77BA9" w:rsidRDefault="00E77BA9" w:rsidP="00E77BA9">
      <w:pPr>
        <w:widowControl/>
        <w:jc w:val="left"/>
        <w:rPr>
          <w:rFonts w:ascii="仿宋_GB2312" w:eastAsia="仿宋_GB2312" w:hAnsi="宋体" w:cs="宋体" w:hint="eastAsia"/>
          <w:vanish/>
          <w:kern w:val="0"/>
          <w:sz w:val="24"/>
          <w:szCs w:val="24"/>
        </w:rPr>
      </w:pPr>
    </w:p>
    <w:tbl>
      <w:tblPr>
        <w:tblW w:w="4500" w:type="pct"/>
        <w:jc w:val="center"/>
        <w:tblCellSpacing w:w="0" w:type="dxa"/>
        <w:tblCellMar>
          <w:left w:w="0" w:type="dxa"/>
          <w:right w:w="0" w:type="dxa"/>
        </w:tblCellMar>
        <w:tblLook w:val="04A0"/>
      </w:tblPr>
      <w:tblGrid>
        <w:gridCol w:w="7475"/>
      </w:tblGrid>
      <w:tr w:rsidR="00E77BA9" w:rsidRPr="00E77BA9">
        <w:trPr>
          <w:trHeight w:val="780"/>
          <w:tblCellSpacing w:w="0" w:type="dxa"/>
          <w:jc w:val="center"/>
        </w:trPr>
        <w:tc>
          <w:tcPr>
            <w:tcW w:w="0" w:type="auto"/>
            <w:vAlign w:val="center"/>
            <w:hideMark/>
          </w:tcPr>
          <w:p w:rsidR="00E77BA9" w:rsidRPr="00E77BA9" w:rsidRDefault="00E77BA9" w:rsidP="00E77BA9">
            <w:pPr>
              <w:widowControl/>
              <w:spacing w:before="100" w:beforeAutospacing="1" w:after="100" w:afterAutospacing="1" w:line="440" w:lineRule="exact"/>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各省、自治区、直辖市档案局，各计划单列市档案局，新疆生产建设兵团档案局，中央和国家机关各部委档案部门，中央军委办公厅保密和档案局，各人民团体档案部门，各中央企业档案部门，中国人民大学档案学院：</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今年6月9日是国际档案理事会确定的第11个国际档案日。为深入学习宣传贯彻习近平新时代中国特色社会主义思想和党的十九大精神，庆祝改革开放40周年，增强公众档案意识、宣传档案工作价值，根据《2018年全国档案宣传工作要点》，国家档案局决定，今年6月9日国际档案日前后一段时间，各级档案部门要集中组织开展系列宣传活动。现将有关事项通知如下。</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一、宣传活动主题</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以“档案见证改革开放”为主题开展宣传。</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二、宣传活动时间</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2018年国际档案</w:t>
            </w:r>
            <w:proofErr w:type="gramStart"/>
            <w:r w:rsidRPr="00E77BA9">
              <w:rPr>
                <w:rFonts w:ascii="仿宋_GB2312" w:eastAsia="仿宋_GB2312" w:hAnsi="宋体" w:cs="宋体" w:hint="eastAsia"/>
                <w:color w:val="000000"/>
                <w:kern w:val="0"/>
                <w:sz w:val="28"/>
                <w:szCs w:val="28"/>
              </w:rPr>
              <w:t>日集中</w:t>
            </w:r>
            <w:proofErr w:type="gramEnd"/>
            <w:r w:rsidRPr="00E77BA9">
              <w:rPr>
                <w:rFonts w:ascii="仿宋_GB2312" w:eastAsia="仿宋_GB2312" w:hAnsi="宋体" w:cs="宋体" w:hint="eastAsia"/>
                <w:color w:val="000000"/>
                <w:kern w:val="0"/>
                <w:sz w:val="28"/>
                <w:szCs w:val="28"/>
              </w:rPr>
              <w:t>宣传活动时间为6月9日至16日。在此前后，各级档案部门可结合实际开展主题宣传。</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三、宣传活动内容</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1．开展主题征文活动（具体安排见附件）。</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2.印制主题宣传材料、《小红的兰台奇遇记》漫画宣传资料等。</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3.邀请专家举办档案专题讲座。</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lastRenderedPageBreak/>
              <w:t>4.各级档案部门围绕主题，结合实际，组织开展形式多样、各具特色的国际档案日宣传活动。</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四、宣传活动要求</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各级档案部门要高度重视2018年国际档案日系列宣传活动，明确牵头负责同志，提前谋划，周密部署，精心组织好本地区本部门的宣传活动。要围绕主题、突出重点，利用档案大力宣传我国改革开放的历史进程、伟大成就和宝贵经验，特别是党的十八大以来的历史性成就、历史性变革。要创新活动形式，通过发放宣传资料、张贴宣传海报、制作宣传视频、举办档案展览和讲座、开展档案工作体验活动等多种形式，扩大档案工作影响，提升社会公众参与度，特别是要充分发挥微博、微信、移动客户端等新媒体的优势，增强宣传活动的吸引力和实效性。</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各地区各部门各单位开展国际档案日宣传活动的好做法好经验，请及时反馈至国家档案局办公室宣传处。</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附件：2018年国际档案日主题征文活动安排</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宋体" w:eastAsia="仿宋_GB2312" w:hAnsi="宋体" w:cs="宋体" w:hint="eastAsia"/>
                <w:color w:val="000000"/>
                <w:kern w:val="0"/>
                <w:szCs w:val="21"/>
              </w:rPr>
              <w:t> </w:t>
            </w:r>
          </w:p>
          <w:p w:rsidR="00E77BA9" w:rsidRPr="00E77BA9" w:rsidRDefault="00E77BA9" w:rsidP="00E77BA9">
            <w:pPr>
              <w:widowControl/>
              <w:spacing w:before="100" w:beforeAutospacing="1" w:after="100" w:afterAutospacing="1" w:line="440" w:lineRule="exact"/>
              <w:ind w:firstLine="4950"/>
              <w:jc w:val="left"/>
              <w:rPr>
                <w:rFonts w:ascii="仿宋_GB2312" w:eastAsia="仿宋_GB2312" w:hAnsi="宋体" w:cs="宋体" w:hint="eastAsia"/>
                <w:color w:val="000000"/>
                <w:kern w:val="0"/>
                <w:szCs w:val="21"/>
              </w:rPr>
            </w:pPr>
            <w:r w:rsidRPr="00E77BA9">
              <w:rPr>
                <w:rFonts w:ascii="仿宋_GB2312" w:eastAsia="仿宋_GB2312" w:hAnsi="宋体" w:cs="宋体" w:hint="eastAsia"/>
                <w:b/>
                <w:bCs/>
                <w:color w:val="000000"/>
                <w:kern w:val="0"/>
                <w:sz w:val="28"/>
              </w:rPr>
              <w:t>国家档案局</w:t>
            </w:r>
          </w:p>
          <w:p w:rsidR="00E77BA9" w:rsidRPr="00E77BA9" w:rsidRDefault="00E77BA9" w:rsidP="00E77BA9">
            <w:pPr>
              <w:widowControl/>
              <w:spacing w:before="100" w:beforeAutospacing="1" w:after="100" w:afterAutospacing="1" w:line="440" w:lineRule="exact"/>
              <w:ind w:firstLine="4814"/>
              <w:jc w:val="left"/>
              <w:rPr>
                <w:rFonts w:ascii="仿宋_GB2312" w:eastAsia="仿宋_GB2312" w:hAnsi="宋体" w:cs="宋体" w:hint="eastAsia"/>
                <w:color w:val="000000"/>
                <w:kern w:val="0"/>
                <w:szCs w:val="21"/>
              </w:rPr>
            </w:pPr>
            <w:r w:rsidRPr="00E77BA9">
              <w:rPr>
                <w:rFonts w:ascii="仿宋_GB2312" w:eastAsia="仿宋_GB2312" w:hAnsi="宋体" w:cs="宋体" w:hint="eastAsia"/>
                <w:b/>
                <w:bCs/>
                <w:color w:val="000000"/>
                <w:kern w:val="0"/>
                <w:sz w:val="28"/>
              </w:rPr>
              <w:t>2018年4月10日</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宋体" w:eastAsia="仿宋_GB2312" w:hAnsi="宋体" w:cs="宋体" w:hint="eastAsia"/>
                <w:color w:val="000000"/>
                <w:kern w:val="0"/>
                <w:szCs w:val="21"/>
              </w:rPr>
              <w:t>  </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b/>
                <w:bCs/>
                <w:color w:val="000000"/>
                <w:kern w:val="0"/>
                <w:sz w:val="28"/>
              </w:rPr>
              <w:lastRenderedPageBreak/>
              <w:t>附件</w:t>
            </w:r>
          </w:p>
          <w:p w:rsidR="00E77BA9" w:rsidRPr="00E77BA9" w:rsidRDefault="00E77BA9" w:rsidP="00E77BA9">
            <w:pPr>
              <w:widowControl/>
              <w:spacing w:before="100" w:beforeAutospacing="1" w:after="100" w:afterAutospacing="1" w:line="440" w:lineRule="exact"/>
              <w:ind w:firstLine="16"/>
              <w:jc w:val="center"/>
              <w:rPr>
                <w:rFonts w:ascii="仿宋_GB2312" w:eastAsia="仿宋_GB2312" w:hAnsi="宋体" w:cs="宋体" w:hint="eastAsia"/>
                <w:color w:val="000000"/>
                <w:kern w:val="0"/>
                <w:szCs w:val="21"/>
              </w:rPr>
            </w:pPr>
            <w:r w:rsidRPr="00E77BA9">
              <w:rPr>
                <w:rFonts w:ascii="仿宋_GB2312" w:eastAsia="仿宋_GB2312" w:hAnsi="宋体" w:cs="宋体" w:hint="eastAsia"/>
                <w:b/>
                <w:bCs/>
                <w:color w:val="000000"/>
                <w:kern w:val="0"/>
                <w:sz w:val="28"/>
              </w:rPr>
              <w:t>2018年国际档案日主题征文活动安排</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一、征文活动主题</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档案见证改革开放</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二、活动组织</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征文活动由国家档案局主办，中国档案报社承办。国家档案局成立征文评审委员会，负责征文的评选工作。各级档案部门要加强宣传，精心组织。</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三、征文内容</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征文要围绕“档案见证改革开放”主题，深入学习贯彻习近平新时代中国特色社会主义思想和党的十九大精神，利用档案充分展现改革开放的伟大历程和辉煌成就，讲述档案背后有关改革开放的故事，充分反映新时代档案工作服务党和国家大局、服务经济社会发展、服务广大人民群众的独特作用，也可结合档案接收、编研、利用等业务工作实际，分析新时代档案事业面临的形势和任务，提出推动档案事业创新发展、提质增效的对策和措施。</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四、征文要求</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1.原创首发，内容真实，主题鲜明，健康向上；</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2.体裁不限，文字简洁，篇幅3000字以内为宜；</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3.来稿请以word文档格式发送至征文活动邮箱：zwhd2018@sina.com，并在电子邮件主题中注明“国际档案日征文”，投稿截止日期为2018年7月31日；</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4.来稿文尾请注明作者姓名、性别、年龄、工作单位、职</w:t>
            </w:r>
            <w:r w:rsidRPr="00E77BA9">
              <w:rPr>
                <w:rFonts w:ascii="仿宋_GB2312" w:eastAsia="仿宋_GB2312" w:hAnsi="宋体" w:cs="宋体" w:hint="eastAsia"/>
                <w:color w:val="000000"/>
                <w:kern w:val="0"/>
                <w:sz w:val="28"/>
                <w:szCs w:val="28"/>
              </w:rPr>
              <w:lastRenderedPageBreak/>
              <w:t>务职级、通讯地址、邮编、联系电话、邮箱或QQ号。</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五、征文评选</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征文活动设一等奖3名，二等奖6名，三等奖9名，颁发证书及奖金；优秀奖若干名，颁发证书；优秀组织奖若干名，颁发奖牌和证书。征文活动获奖名单将于10月公布。《中国档案报》及中国档案资讯网将陆续刊登优秀文章。</w:t>
            </w:r>
          </w:p>
          <w:p w:rsidR="00E77BA9" w:rsidRPr="00E77BA9" w:rsidRDefault="00E77BA9" w:rsidP="00E77BA9">
            <w:pPr>
              <w:widowControl/>
              <w:spacing w:before="100" w:beforeAutospacing="1" w:after="100" w:afterAutospacing="1" w:line="440" w:lineRule="exact"/>
              <w:ind w:firstLine="526"/>
              <w:jc w:val="left"/>
              <w:rPr>
                <w:rFonts w:ascii="仿宋_GB2312" w:eastAsia="仿宋_GB2312" w:hAnsi="宋体" w:cs="宋体" w:hint="eastAsia"/>
                <w:color w:val="000000"/>
                <w:kern w:val="0"/>
                <w:szCs w:val="21"/>
              </w:rPr>
            </w:pPr>
            <w:r w:rsidRPr="00E77BA9">
              <w:rPr>
                <w:rFonts w:ascii="仿宋_GB2312" w:eastAsia="仿宋_GB2312" w:hAnsi="宋体" w:cs="宋体" w:hint="eastAsia"/>
                <w:color w:val="000000"/>
                <w:kern w:val="0"/>
                <w:sz w:val="28"/>
                <w:szCs w:val="28"/>
              </w:rPr>
              <w:t>评选过程中如发现作品存在抄袭、剽窃、造假等行为的，一经核实，将取消作品评选资格、取消报送单位优秀组织奖评选资格，由此造成的一切法律后果均由投稿人承担。</w:t>
            </w:r>
          </w:p>
        </w:tc>
      </w:tr>
    </w:tbl>
    <w:p w:rsidR="006809B0" w:rsidRPr="00E77BA9" w:rsidRDefault="006809B0" w:rsidP="00E77BA9">
      <w:pPr>
        <w:spacing w:line="440" w:lineRule="exact"/>
        <w:rPr>
          <w:rFonts w:ascii="仿宋_GB2312" w:eastAsia="仿宋_GB2312" w:hint="eastAsia"/>
        </w:rPr>
      </w:pPr>
    </w:p>
    <w:sectPr w:rsidR="006809B0" w:rsidRPr="00E77BA9" w:rsidSect="006809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671" w:rsidRDefault="008E1671" w:rsidP="00E77BA9">
      <w:r>
        <w:separator/>
      </w:r>
    </w:p>
  </w:endnote>
  <w:endnote w:type="continuationSeparator" w:id="0">
    <w:p w:rsidR="008E1671" w:rsidRDefault="008E1671" w:rsidP="00E77B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671" w:rsidRDefault="008E1671" w:rsidP="00E77BA9">
      <w:r>
        <w:separator/>
      </w:r>
    </w:p>
  </w:footnote>
  <w:footnote w:type="continuationSeparator" w:id="0">
    <w:p w:rsidR="008E1671" w:rsidRDefault="008E1671" w:rsidP="00E77B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BA9"/>
    <w:rsid w:val="006809B0"/>
    <w:rsid w:val="008E1671"/>
    <w:rsid w:val="00E77B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9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77BA9"/>
    <w:rPr>
      <w:sz w:val="18"/>
      <w:szCs w:val="18"/>
    </w:rPr>
  </w:style>
  <w:style w:type="paragraph" w:styleId="a4">
    <w:name w:val="footer"/>
    <w:basedOn w:val="a"/>
    <w:link w:val="Char0"/>
    <w:uiPriority w:val="99"/>
    <w:semiHidden/>
    <w:unhideWhenUsed/>
    <w:rsid w:val="00E77B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77BA9"/>
    <w:rPr>
      <w:sz w:val="18"/>
      <w:szCs w:val="18"/>
    </w:rPr>
  </w:style>
  <w:style w:type="paragraph" w:styleId="a5">
    <w:name w:val="Normal (Web)"/>
    <w:basedOn w:val="a"/>
    <w:uiPriority w:val="99"/>
    <w:unhideWhenUsed/>
    <w:rsid w:val="00E77BA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77BA9"/>
    <w:rPr>
      <w:b/>
      <w:bCs/>
    </w:rPr>
  </w:style>
  <w:style w:type="paragraph" w:styleId="a7">
    <w:name w:val="Balloon Text"/>
    <w:basedOn w:val="a"/>
    <w:link w:val="Char1"/>
    <w:uiPriority w:val="99"/>
    <w:semiHidden/>
    <w:unhideWhenUsed/>
    <w:rsid w:val="00E77BA9"/>
    <w:rPr>
      <w:sz w:val="18"/>
      <w:szCs w:val="18"/>
    </w:rPr>
  </w:style>
  <w:style w:type="character" w:customStyle="1" w:styleId="Char1">
    <w:name w:val="批注框文本 Char"/>
    <w:basedOn w:val="a0"/>
    <w:link w:val="a7"/>
    <w:uiPriority w:val="99"/>
    <w:semiHidden/>
    <w:rsid w:val="00E77BA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ZZN</dc:creator>
  <cp:keywords/>
  <dc:description/>
  <cp:lastModifiedBy>ZZN</cp:lastModifiedBy>
  <cp:revision>2</cp:revision>
  <dcterms:created xsi:type="dcterms:W3CDTF">2018-05-02T06:57:00Z</dcterms:created>
  <dcterms:modified xsi:type="dcterms:W3CDTF">2018-05-02T06:59:00Z</dcterms:modified>
</cp:coreProperties>
</file>